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8BF" w14:textId="77777777" w:rsidR="0004514B" w:rsidRDefault="0004514B" w:rsidP="0004514B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646"/>
      </w:tblGrid>
      <w:tr w:rsidR="0004514B" w:rsidRPr="00414528" w14:paraId="0E2CF723" w14:textId="77777777" w:rsidTr="0004514B">
        <w:trPr>
          <w:trHeight w:val="250"/>
        </w:trPr>
        <w:tc>
          <w:tcPr>
            <w:tcW w:w="1702" w:type="dxa"/>
            <w:vMerge w:val="restart"/>
          </w:tcPr>
          <w:p w14:paraId="4DD62A2E" w14:textId="77777777" w:rsidR="0004514B" w:rsidRDefault="0004514B" w:rsidP="002613B4">
            <w:pPr>
              <w:tabs>
                <w:tab w:val="left" w:pos="851"/>
                <w:tab w:val="left" w:pos="1134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10:00–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C1D00D0" w14:textId="77777777" w:rsidR="0004514B" w:rsidRPr="00414528" w:rsidRDefault="0004514B" w:rsidP="0004514B">
            <w:pPr>
              <w:tabs>
                <w:tab w:val="left" w:pos="851"/>
                <w:tab w:val="left" w:pos="1134"/>
              </w:tabs>
              <w:ind w:left="-8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B59E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(80 минут)</w:t>
            </w:r>
          </w:p>
        </w:tc>
        <w:tc>
          <w:tcPr>
            <w:tcW w:w="8646" w:type="dxa"/>
            <w:vAlign w:val="center"/>
          </w:tcPr>
          <w:p w14:paraId="6FB5027A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Блок 1. 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ВВЕДЕНИЕ </w:t>
            </w:r>
          </w:p>
        </w:tc>
      </w:tr>
      <w:tr w:rsidR="0004514B" w:rsidRPr="00414528" w14:paraId="2E6BA46F" w14:textId="77777777" w:rsidTr="0004514B">
        <w:trPr>
          <w:trHeight w:val="208"/>
        </w:trPr>
        <w:tc>
          <w:tcPr>
            <w:tcW w:w="1702" w:type="dxa"/>
            <w:vMerge/>
          </w:tcPr>
          <w:p w14:paraId="6E11B415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</w:tcPr>
          <w:p w14:paraId="38367693" w14:textId="77777777" w:rsidR="0004514B" w:rsidRDefault="0004514B" w:rsidP="002613B4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6FC371" w14:textId="77777777" w:rsidR="0004514B" w:rsidRPr="0053012D" w:rsidRDefault="0004514B" w:rsidP="0004514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3012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Знакомство.</w:t>
            </w:r>
          </w:p>
          <w:p w14:paraId="06A977F5" w14:textId="77777777" w:rsidR="0004514B" w:rsidRPr="0053012D" w:rsidRDefault="0004514B" w:rsidP="002613B4">
            <w:pPr>
              <w:pStyle w:val="a3"/>
              <w:tabs>
                <w:tab w:val="left" w:pos="1134"/>
              </w:tabs>
              <w:ind w:left="677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04514B" w:rsidRPr="00414528" w14:paraId="11D33D14" w14:textId="77777777" w:rsidTr="0004514B">
        <w:trPr>
          <w:trHeight w:val="526"/>
        </w:trPr>
        <w:tc>
          <w:tcPr>
            <w:tcW w:w="1702" w:type="dxa"/>
            <w:vMerge/>
          </w:tcPr>
          <w:p w14:paraId="728FF32A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4514B" w:rsidRPr="00D3666B" w14:paraId="51C42C3D" w14:textId="77777777" w:rsidTr="002613B4">
              <w:trPr>
                <w:trHeight w:val="331"/>
              </w:trPr>
              <w:tc>
                <w:tcPr>
                  <w:tcW w:w="12240" w:type="dxa"/>
                </w:tcPr>
                <w:p w14:paraId="645D5002" w14:textId="77777777" w:rsidR="0004514B" w:rsidRDefault="0004514B" w:rsidP="002613B4">
                  <w:pPr>
                    <w:tabs>
                      <w:tab w:val="left" w:pos="1134"/>
                    </w:tabs>
                    <w:ind w:left="31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D366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Блок 2. БАЗОВЫЕ МЕЖДУНАРОДНЫЕ ПРАВОВЫЕ АКТЫ, </w:t>
                  </w:r>
                </w:p>
                <w:p w14:paraId="17707EFB" w14:textId="1AD123F6" w:rsidR="0004514B" w:rsidRPr="00D3666B" w:rsidRDefault="0004514B" w:rsidP="002613B4">
                  <w:pPr>
                    <w:tabs>
                      <w:tab w:val="left" w:pos="1134"/>
                    </w:tabs>
                    <w:ind w:left="317"/>
                    <w:contextualSpacing/>
                    <w:rPr>
                      <w:rFonts w:eastAsia="Times New Roman"/>
                      <w:sz w:val="23"/>
                      <w:szCs w:val="23"/>
                    </w:rPr>
                  </w:pPr>
                  <w:r w:rsidRPr="00D366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РЕГУЛИРУЮЩИЕ ВНЕШНЕТОРГОВУЮ ДЕЯТЕЛЬНОСТЬ</w:t>
                  </w:r>
                  <w:r w:rsidRPr="00D3666B"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6DE1FDD1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46387619" w14:textId="77777777" w:rsidTr="0004514B">
        <w:trPr>
          <w:trHeight w:val="250"/>
        </w:trPr>
        <w:tc>
          <w:tcPr>
            <w:tcW w:w="1702" w:type="dxa"/>
            <w:vMerge/>
          </w:tcPr>
          <w:p w14:paraId="6FDAEF5F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</w:tcPr>
          <w:p w14:paraId="3D1DF7D0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B8BA68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1. Основные международные конвенции и НПА, источники текстов</w:t>
            </w:r>
          </w:p>
          <w:p w14:paraId="66D40B6F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2. Венская конвенция.</w:t>
            </w:r>
          </w:p>
          <w:p w14:paraId="6FC7917D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3. Решение кейса «Судебный спор между российским экспортером и датским контрагентом».</w:t>
            </w:r>
          </w:p>
          <w:p w14:paraId="56256564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4. Инкотермс®.</w:t>
            </w:r>
          </w:p>
          <w:p w14:paraId="73AF8644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5. Выбор оптимальных условий поставки для предложенных условий сделки.</w:t>
            </w:r>
          </w:p>
          <w:p w14:paraId="2FBECFD9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5B6CB833" w14:textId="77777777" w:rsidTr="0004514B">
        <w:trPr>
          <w:trHeight w:val="250"/>
        </w:trPr>
        <w:tc>
          <w:tcPr>
            <w:tcW w:w="1702" w:type="dxa"/>
          </w:tcPr>
          <w:p w14:paraId="7F1774BF" w14:textId="7722B264" w:rsidR="0004514B" w:rsidRPr="00414528" w:rsidRDefault="0004514B" w:rsidP="0004514B">
            <w:pPr>
              <w:tabs>
                <w:tab w:val="left" w:pos="851"/>
                <w:tab w:val="left" w:pos="1215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11:2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0–11: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41E6B128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(10</w:t>
            </w: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минут)</w:t>
            </w:r>
          </w:p>
        </w:tc>
        <w:tc>
          <w:tcPr>
            <w:tcW w:w="8646" w:type="dxa"/>
            <w:vAlign w:val="center"/>
          </w:tcPr>
          <w:p w14:paraId="4A27296B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ПЕРЕРЫВ</w:t>
            </w:r>
          </w:p>
        </w:tc>
      </w:tr>
      <w:tr w:rsidR="0004514B" w:rsidRPr="00414528" w14:paraId="13A07856" w14:textId="77777777" w:rsidTr="0004514B">
        <w:trPr>
          <w:trHeight w:val="280"/>
        </w:trPr>
        <w:tc>
          <w:tcPr>
            <w:tcW w:w="1702" w:type="dxa"/>
            <w:vMerge w:val="restart"/>
          </w:tcPr>
          <w:p w14:paraId="74E35D8E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</w:tcPr>
          <w:p w14:paraId="51891967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Блок 3. МЕЖДУНАРОДНОЕ ЧАСТНОЕ ПРАВО</w:t>
            </w:r>
          </w:p>
        </w:tc>
      </w:tr>
      <w:tr w:rsidR="0004514B" w:rsidRPr="00414528" w14:paraId="7855FE68" w14:textId="77777777" w:rsidTr="0004514B">
        <w:trPr>
          <w:trHeight w:val="664"/>
        </w:trPr>
        <w:tc>
          <w:tcPr>
            <w:tcW w:w="1702" w:type="dxa"/>
            <w:vMerge/>
          </w:tcPr>
          <w:p w14:paraId="0E352EA5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</w:tcPr>
          <w:p w14:paraId="294B3AA6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15A974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1. Основные способы приглашения к сделке.</w:t>
            </w:r>
          </w:p>
          <w:p w14:paraId="481294FE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2. Метафоры приглашения к сделке.</w:t>
            </w:r>
          </w:p>
          <w:p w14:paraId="0BEAA38D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3. Назначение, виды, проформы внешнеторговых контрактов.</w:t>
            </w:r>
          </w:p>
          <w:p w14:paraId="43911271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4. Что определяют положения внешнеторговых контрактов?</w:t>
            </w:r>
          </w:p>
          <w:p w14:paraId="2F7D5810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5. Основные положения внешнеторгового контракта.</w:t>
            </w:r>
          </w:p>
          <w:p w14:paraId="76A81D93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6. Подписать ли контракт?</w:t>
            </w:r>
          </w:p>
          <w:p w14:paraId="2A838059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7. Право, регулирующее взаимоотношения сторон экспортной деятельности.</w:t>
            </w:r>
          </w:p>
          <w:p w14:paraId="11DF9832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8. Право, регулирующее взаимоотношения сторон экспортной деятельности. Дискуссия.</w:t>
            </w:r>
          </w:p>
          <w:p w14:paraId="49DE830A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4514B" w:rsidRPr="00414528" w14:paraId="66BACB1D" w14:textId="77777777" w:rsidTr="0004514B">
        <w:trPr>
          <w:trHeight w:val="250"/>
        </w:trPr>
        <w:tc>
          <w:tcPr>
            <w:tcW w:w="1702" w:type="dxa"/>
          </w:tcPr>
          <w:p w14:paraId="160DCB94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13:00–13:4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  <w:p w14:paraId="5B618415" w14:textId="77777777" w:rsidR="0004514B" w:rsidRDefault="0004514B" w:rsidP="002613B4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(45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минут</w:t>
            </w:r>
            <w:r w:rsidRPr="00414528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14:paraId="2A47A08B" w14:textId="0C6D6251" w:rsidR="00342758" w:rsidRPr="00414528" w:rsidRDefault="00342758" w:rsidP="002613B4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46" w:type="dxa"/>
            <w:vAlign w:val="center"/>
          </w:tcPr>
          <w:p w14:paraId="18E6BBAE" w14:textId="4714FE7B" w:rsidR="0004514B" w:rsidRPr="00414528" w:rsidRDefault="00342758" w:rsidP="00342758">
            <w:pPr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04514B"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ОБЕД</w:t>
            </w:r>
          </w:p>
        </w:tc>
      </w:tr>
      <w:tr w:rsidR="0004514B" w:rsidRPr="00414528" w14:paraId="138D0EEC" w14:textId="77777777" w:rsidTr="0004514B">
        <w:trPr>
          <w:trHeight w:val="388"/>
        </w:trPr>
        <w:tc>
          <w:tcPr>
            <w:tcW w:w="1702" w:type="dxa"/>
            <w:vMerge w:val="restart"/>
          </w:tcPr>
          <w:p w14:paraId="270F0DA0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13:45–15:1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  <w:p w14:paraId="078A70CB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минут</w:t>
            </w:r>
            <w:r w:rsidRPr="00414528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646" w:type="dxa"/>
          </w:tcPr>
          <w:p w14:paraId="6515E207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Блок 3. МЕЖДУНАРОДНОЕ ЧАСТНОЕ ПРАВО (продолжение)</w:t>
            </w:r>
          </w:p>
        </w:tc>
      </w:tr>
      <w:tr w:rsidR="0004514B" w:rsidRPr="00414528" w14:paraId="358B4FC8" w14:textId="77777777" w:rsidTr="0004514B">
        <w:trPr>
          <w:trHeight w:val="508"/>
        </w:trPr>
        <w:tc>
          <w:tcPr>
            <w:tcW w:w="1702" w:type="dxa"/>
            <w:vMerge/>
          </w:tcPr>
          <w:p w14:paraId="25822830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</w:tcPr>
          <w:p w14:paraId="0D4C729C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D594DA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9. Досудебное урегулирование споров. Нужны ли такие механизмы экспортеру? Выбор места арбитража (судебного разбирательства).</w:t>
            </w:r>
          </w:p>
          <w:p w14:paraId="44BC424A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10. Выбор механизма разрешения спора.</w:t>
            </w:r>
          </w:p>
          <w:p w14:paraId="0547FB96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3E78A8C2" w14:textId="77777777" w:rsidTr="0004514B">
        <w:trPr>
          <w:trHeight w:val="250"/>
        </w:trPr>
        <w:tc>
          <w:tcPr>
            <w:tcW w:w="1702" w:type="dxa"/>
            <w:vMerge/>
          </w:tcPr>
          <w:p w14:paraId="3C807E87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46" w:type="dxa"/>
          </w:tcPr>
          <w:p w14:paraId="2882D6D6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Блок 4. ОБЗОР РЫНКА ЮРИДИЧЕСКИХ КОНСУЛЬТАНТОВ</w:t>
            </w:r>
          </w:p>
        </w:tc>
      </w:tr>
      <w:tr w:rsidR="0004514B" w:rsidRPr="00414528" w14:paraId="5BE96619" w14:textId="77777777" w:rsidTr="0004514B">
        <w:trPr>
          <w:trHeight w:val="250"/>
        </w:trPr>
        <w:tc>
          <w:tcPr>
            <w:tcW w:w="1702" w:type="dxa"/>
            <w:vMerge/>
          </w:tcPr>
          <w:p w14:paraId="35EEEC39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46" w:type="dxa"/>
          </w:tcPr>
          <w:p w14:paraId="29E92711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8C8147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1. Зачем нужен юрист при переговорах?</w:t>
            </w:r>
          </w:p>
          <w:p w14:paraId="59487348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2. На что обратить внимание при выборе юристов?</w:t>
            </w:r>
          </w:p>
          <w:p w14:paraId="4B7B7FFA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6F6ED133" w14:textId="77777777" w:rsidTr="0004514B">
        <w:trPr>
          <w:trHeight w:val="112"/>
        </w:trPr>
        <w:tc>
          <w:tcPr>
            <w:tcW w:w="1702" w:type="dxa"/>
            <w:vMerge/>
          </w:tcPr>
          <w:p w14:paraId="23FEA37A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46" w:type="dxa"/>
          </w:tcPr>
          <w:p w14:paraId="7AD2435A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</w:pPr>
            <w:r w:rsidRPr="00D3666B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Блок</w:t>
            </w:r>
            <w:r w:rsidRPr="00D3666B"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 xml:space="preserve"> 5. ИНТЕЛЛЕКТУАЛЬНАЯ СОБСТВЕННОСТЬ</w:t>
            </w:r>
          </w:p>
        </w:tc>
      </w:tr>
      <w:tr w:rsidR="0004514B" w:rsidRPr="00414528" w14:paraId="66DE84B4" w14:textId="77777777" w:rsidTr="0004514B">
        <w:trPr>
          <w:trHeight w:val="11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95C74F6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658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03118D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Часть 1. Виды объектов интеллектуальной собственности</w:t>
            </w:r>
          </w:p>
          <w:p w14:paraId="33C54848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1. Результаты интеллектуальной деятельности (РИД) и средства индивидуализации (бренды).</w:t>
            </w:r>
          </w:p>
          <w:p w14:paraId="3272C7F3" w14:textId="77777777" w:rsidR="0004514B" w:rsidRPr="00D3666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2. Определение объектов интеллектуальной собственности.</w:t>
            </w:r>
          </w:p>
          <w:p w14:paraId="786D8E4A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Times New Roman" w:hAnsi="Times New Roman" w:cs="Times New Roman"/>
                <w:sz w:val="23"/>
                <w:szCs w:val="23"/>
              </w:rPr>
              <w:t>3. Решение кейса «Определение объектов интеллектуальной собственности товаров».</w:t>
            </w:r>
          </w:p>
          <w:p w14:paraId="1DF8A4FF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72210362" w14:textId="77777777" w:rsidTr="0004514B">
        <w:trPr>
          <w:trHeight w:val="1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4D5" w14:textId="77777777" w:rsidR="0004514B" w:rsidRPr="00414528" w:rsidRDefault="0004514B" w:rsidP="002613B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15:15–15:3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6E786105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sz w:val="23"/>
                <w:szCs w:val="23"/>
              </w:rPr>
              <w:t>(15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C04" w14:textId="77777777" w:rsidR="0004514B" w:rsidRPr="00414528" w:rsidRDefault="0004514B" w:rsidP="002613B4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ПЕРЕРЫВ</w:t>
            </w:r>
          </w:p>
        </w:tc>
      </w:tr>
      <w:tr w:rsidR="0004514B" w:rsidRPr="00414528" w14:paraId="1228F992" w14:textId="77777777" w:rsidTr="0004514B">
        <w:trPr>
          <w:trHeight w:val="1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ADB3" w14:textId="77777777" w:rsidR="0004514B" w:rsidRPr="00414528" w:rsidRDefault="0004514B" w:rsidP="002613B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15:30–16:3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4493A9D5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Pr="004145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951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66B"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>Б</w:t>
            </w:r>
            <w:r w:rsidRPr="00D3666B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лок</w:t>
            </w:r>
            <w:r w:rsidRPr="00D3666B"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 xml:space="preserve"> 5. ИНТЕЛЛЕКТУАЛЬНАЯ СОБСТВЕННОСТЬ</w:t>
            </w:r>
            <w:r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 xml:space="preserve"> (</w:t>
            </w:r>
            <w:r w:rsidRPr="00D3666B">
              <w:rPr>
                <w:rFonts w:ascii="Times New Roman" w:eastAsia="Arial-BoldMT" w:hAnsi="Times New Roman" w:cs="Times New Roman"/>
                <w:b/>
                <w:bCs/>
                <w:sz w:val="23"/>
                <w:szCs w:val="23"/>
              </w:rPr>
              <w:t>продолжение</w:t>
            </w:r>
            <w:r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>)</w:t>
            </w:r>
          </w:p>
        </w:tc>
      </w:tr>
      <w:tr w:rsidR="0004514B" w:rsidRPr="00414528" w14:paraId="21524C61" w14:textId="77777777" w:rsidTr="0004514B">
        <w:trPr>
          <w:trHeight w:val="1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144E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C00" w14:textId="77777777" w:rsidR="0004514B" w:rsidRDefault="0004514B" w:rsidP="00342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0D09C5" w14:textId="77777777" w:rsidR="0004514B" w:rsidRPr="0004248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Часть 2. Патентование изобретений и регистрация товарных знаков за рубежом</w:t>
            </w:r>
          </w:p>
          <w:p w14:paraId="453CA860" w14:textId="77777777" w:rsidR="0004514B" w:rsidRPr="0004248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1. Патентование изобретений и регистрация товарных знаков за рубежом.</w:t>
            </w:r>
          </w:p>
          <w:p w14:paraId="43145499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2. Решение кейса «Выбор оптимальной стратегии правовой охраны объектов интеллектуальной собственности за рубежом»</w:t>
            </w:r>
          </w:p>
          <w:p w14:paraId="7DFE56BB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4514B" w:rsidRPr="00414528" w14:paraId="1F4E23DC" w14:textId="77777777" w:rsidTr="0004514B">
        <w:trPr>
          <w:trHeight w:val="1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8F63C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A09" w14:textId="6F2954B8" w:rsidR="00342758" w:rsidRDefault="00342758" w:rsidP="00342758">
            <w:pPr>
              <w:autoSpaceDE w:val="0"/>
              <w:autoSpaceDN w:val="0"/>
              <w:adjustRightInd w:val="0"/>
              <w:spacing w:line="240" w:lineRule="auto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Часть 3. Патентно-информационные исследования и базы данных </w:t>
            </w:r>
          </w:p>
          <w:p w14:paraId="70E7A936" w14:textId="77777777" w:rsidR="00342758" w:rsidRPr="00042488" w:rsidRDefault="00342758" w:rsidP="00342758">
            <w:pPr>
              <w:autoSpaceDE w:val="0"/>
              <w:autoSpaceDN w:val="0"/>
              <w:adjustRightInd w:val="0"/>
              <w:spacing w:line="240" w:lineRule="auto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Проверяем риск нарушения прав третьих лиц за рубежом на примере товарного знака. </w:t>
            </w:r>
          </w:p>
          <w:p w14:paraId="7C6A911E" w14:textId="58A8ED72" w:rsidR="0004514B" w:rsidRPr="00414528" w:rsidRDefault="00342758" w:rsidP="00342758">
            <w:pPr>
              <w:autoSpaceDE w:val="0"/>
              <w:autoSpaceDN w:val="0"/>
              <w:adjustRightInd w:val="0"/>
              <w:spacing w:line="240" w:lineRule="auto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Работа с базами данных Роспатента и ВОИС </w:t>
            </w:r>
          </w:p>
        </w:tc>
      </w:tr>
      <w:tr w:rsidR="0004514B" w:rsidRPr="00414528" w14:paraId="454828B3" w14:textId="77777777" w:rsidTr="0004514B">
        <w:trPr>
          <w:trHeight w:val="1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816C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F30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125BB2" w14:textId="77777777" w:rsidR="0004514B" w:rsidRPr="0004248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Часть 4. Защита интеллектуальных прав</w:t>
            </w:r>
          </w:p>
          <w:p w14:paraId="3F79F8BC" w14:textId="63AA0E2C" w:rsidR="0004514B" w:rsidRPr="00414528" w:rsidRDefault="0004514B" w:rsidP="0034275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Судебная защита, таможенный реестр, оспаривание патентов и аннулирование товарных знаков.</w:t>
            </w:r>
          </w:p>
        </w:tc>
      </w:tr>
      <w:tr w:rsidR="0004514B" w:rsidRPr="00414528" w14:paraId="658FDFEC" w14:textId="77777777" w:rsidTr="0004514B">
        <w:trPr>
          <w:trHeight w:val="1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426" w14:textId="77777777" w:rsidR="0004514B" w:rsidRPr="00414528" w:rsidRDefault="0004514B" w:rsidP="002613B4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FF0" w14:textId="77777777" w:rsidR="0004514B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025706" w14:textId="77777777" w:rsidR="0004514B" w:rsidRPr="0004248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Часть 5. Меры поддержки зарубежного патентования для экспортера</w:t>
            </w:r>
          </w:p>
          <w:p w14:paraId="12EB3D00" w14:textId="0DEEA413" w:rsidR="0004514B" w:rsidRPr="00042488" w:rsidRDefault="0004514B" w:rsidP="0034275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488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поддержки зарубежного патентования, льготы при оплате официальных пошлин.</w:t>
            </w:r>
          </w:p>
        </w:tc>
      </w:tr>
      <w:tr w:rsidR="0004514B" w:rsidRPr="00414528" w14:paraId="60C66F63" w14:textId="77777777" w:rsidTr="000451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00B" w14:textId="77777777" w:rsidR="0004514B" w:rsidRPr="00414528" w:rsidRDefault="0004514B" w:rsidP="002613B4">
            <w:pPr>
              <w:tabs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0–17: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7B3BC1A1" w14:textId="77777777" w:rsidR="0004514B" w:rsidRPr="00414528" w:rsidRDefault="0004514B" w:rsidP="002613B4">
            <w:pPr>
              <w:tabs>
                <w:tab w:val="left" w:pos="1134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(3</w:t>
            </w:r>
            <w:r w:rsidRPr="0041452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350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>ПОДВЕДЕНИЕ ИТОГОВ ДНЯ</w:t>
            </w:r>
          </w:p>
          <w:p w14:paraId="59A3176C" w14:textId="77777777" w:rsidR="0004514B" w:rsidRPr="00414528" w:rsidRDefault="0004514B" w:rsidP="002613B4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sz w:val="23"/>
                <w:szCs w:val="23"/>
              </w:rPr>
              <w:t>Выходное тестирование</w:t>
            </w:r>
            <w:r w:rsidRPr="004145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3137CE6A" w14:textId="77777777" w:rsidR="0004514B" w:rsidRDefault="0004514B" w:rsidP="0004514B">
      <w:pPr>
        <w:ind w:left="-851"/>
      </w:pPr>
    </w:p>
    <w:sectPr w:rsidR="0004514B" w:rsidSect="0004514B">
      <w:pgSz w:w="12240" w:h="15840"/>
      <w:pgMar w:top="1134" w:right="274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18D"/>
    <w:multiLevelType w:val="hybridMultilevel"/>
    <w:tmpl w:val="601A6472"/>
    <w:lvl w:ilvl="0" w:tplc="E4FC42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0D37C91"/>
    <w:multiLevelType w:val="multilevel"/>
    <w:tmpl w:val="9AC27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Arial"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cs="Arial" w:hint="default"/>
        <w:color w:val="000000"/>
      </w:rPr>
    </w:lvl>
  </w:abstractNum>
  <w:num w:numId="1" w16cid:durableId="384378597">
    <w:abstractNumId w:val="0"/>
  </w:num>
  <w:num w:numId="2" w16cid:durableId="199848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B"/>
    <w:rsid w:val="0004514B"/>
    <w:rsid w:val="00342758"/>
    <w:rsid w:val="00C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708B2"/>
  <w14:defaultImageDpi w14:val="0"/>
  <w15:docId w15:val="{E2E0B73E-8EAC-4FBB-9892-341F1C4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Подзаголовок 1 ФЦПФ,Абзац списка 2,List Paragraph"/>
    <w:basedOn w:val="a"/>
    <w:link w:val="a4"/>
    <w:uiPriority w:val="34"/>
    <w:qFormat/>
    <w:rsid w:val="0004514B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aliases w:val="Цветной список - Акцент 11 Знак,Подзаголовок 1 ФЦПФ Знак,Абзац списка 2 Знак,List Paragraph Знак"/>
    <w:link w:val="a3"/>
    <w:uiPriority w:val="34"/>
    <w:locked/>
    <w:rsid w:val="0004514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Король</dc:creator>
  <cp:keywords/>
  <dc:description/>
  <cp:lastModifiedBy>Юлия Король</cp:lastModifiedBy>
  <cp:revision>2</cp:revision>
  <dcterms:created xsi:type="dcterms:W3CDTF">2022-08-16T15:48:00Z</dcterms:created>
  <dcterms:modified xsi:type="dcterms:W3CDTF">2022-08-16T15:48:00Z</dcterms:modified>
</cp:coreProperties>
</file>